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116C" w14:textId="77777777" w:rsidR="00355DC1" w:rsidRDefault="00355DC1" w:rsidP="00355DC1">
      <w:r>
        <w:t>1) The framework of contributory factors influencing clinical practice</w:t>
      </w:r>
    </w:p>
    <w:p w14:paraId="02FF1C14" w14:textId="77777777" w:rsidR="00954A6A" w:rsidRDefault="00355DC1">
      <w:r w:rsidRPr="00355DC1">
        <w:rPr>
          <w:noProof/>
        </w:rPr>
        <w:drawing>
          <wp:inline distT="0" distB="0" distL="0" distR="0" wp14:anchorId="7005B6AF" wp14:editId="263E4A4B">
            <wp:extent cx="5943600" cy="452628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4D574" w14:textId="77777777" w:rsidR="00355DC1" w:rsidRDefault="00355DC1"/>
    <w:p w14:paraId="58DD80BC" w14:textId="77777777" w:rsidR="00355DC1" w:rsidRDefault="00355DC1"/>
    <w:p w14:paraId="44A0829D" w14:textId="77777777" w:rsidR="00355DC1" w:rsidRDefault="00355DC1"/>
    <w:p w14:paraId="5CBFA477" w14:textId="77777777" w:rsidR="00355DC1" w:rsidRDefault="00355DC1" w:rsidP="00355DC1"/>
    <w:p w14:paraId="3F15447E" w14:textId="77777777" w:rsidR="00355DC1" w:rsidRDefault="00355DC1" w:rsidP="00355DC1"/>
    <w:p w14:paraId="2DF178C1" w14:textId="77777777" w:rsidR="00355DC1" w:rsidRDefault="00355DC1" w:rsidP="00355DC1"/>
    <w:p w14:paraId="23B25BEE" w14:textId="77777777" w:rsidR="00355DC1" w:rsidRDefault="00355DC1" w:rsidP="00355DC1"/>
    <w:p w14:paraId="0C7D8ECF" w14:textId="77777777" w:rsidR="00355DC1" w:rsidRDefault="00355DC1" w:rsidP="00355DC1">
      <w:r>
        <w:t xml:space="preserve">2) The key driver diagram for reduction in SSEs from </w:t>
      </w:r>
      <w:proofErr w:type="spellStart"/>
      <w:r w:rsidRPr="00355DC1">
        <w:t>Mueth</w:t>
      </w:r>
      <w:r>
        <w:t>ing</w:t>
      </w:r>
      <w:proofErr w:type="spellEnd"/>
      <w:r>
        <w:t xml:space="preserve"> SE, Goudie A, </w:t>
      </w:r>
      <w:proofErr w:type="spellStart"/>
      <w:r>
        <w:t>Schoettker</w:t>
      </w:r>
      <w:proofErr w:type="spellEnd"/>
      <w:r>
        <w:t xml:space="preserve"> PJ et al. </w:t>
      </w:r>
      <w:r w:rsidRPr="00355DC1">
        <w:t>Quality improvement initiative to reduce serious safety events and improve patient safety culture.</w:t>
      </w:r>
      <w:r>
        <w:t xml:space="preserve"> </w:t>
      </w:r>
      <w:r w:rsidRPr="00355DC1">
        <w:t>Pediatrics. 2012 Aug;130(2</w:t>
      </w:r>
      <w:proofErr w:type="gramStart"/>
      <w:r w:rsidRPr="00355DC1">
        <w:t>):e</w:t>
      </w:r>
      <w:proofErr w:type="gramEnd"/>
      <w:r w:rsidRPr="00355DC1">
        <w:t>423-31</w:t>
      </w:r>
      <w:r>
        <w:t>.</w:t>
      </w:r>
    </w:p>
    <w:p w14:paraId="47DC4A67" w14:textId="77777777" w:rsidR="00355DC1" w:rsidRDefault="00355DC1">
      <w:r w:rsidRPr="00355DC1">
        <w:rPr>
          <w:noProof/>
        </w:rPr>
        <w:lastRenderedPageBreak/>
        <w:drawing>
          <wp:inline distT="0" distB="0" distL="0" distR="0" wp14:anchorId="3EB4D652" wp14:editId="3A8ECEAC">
            <wp:extent cx="5943600" cy="42103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85" t="6550" r="11048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F3BE4" w14:textId="77777777" w:rsidR="00355DC1" w:rsidRDefault="00355DC1"/>
    <w:p w14:paraId="6E4977F0" w14:textId="77777777" w:rsidR="00355DC1" w:rsidRDefault="00355DC1"/>
    <w:p w14:paraId="138B116D" w14:textId="77777777" w:rsidR="00355DC1" w:rsidRDefault="00355DC1"/>
    <w:p w14:paraId="592830FA" w14:textId="77777777" w:rsidR="00355DC1" w:rsidRDefault="00355DC1"/>
    <w:p w14:paraId="75EBD15E" w14:textId="77777777" w:rsidR="00355DC1" w:rsidRDefault="00355DC1"/>
    <w:p w14:paraId="72CBE839" w14:textId="77777777" w:rsidR="00355DC1" w:rsidRDefault="00355DC1"/>
    <w:p w14:paraId="1398D443" w14:textId="77777777" w:rsidR="00355DC1" w:rsidRDefault="00355DC1"/>
    <w:p w14:paraId="6913C410" w14:textId="77777777" w:rsidR="00355DC1" w:rsidRDefault="00355DC1"/>
    <w:p w14:paraId="36557CB8" w14:textId="77777777" w:rsidR="00355DC1" w:rsidRDefault="00355DC1"/>
    <w:p w14:paraId="089E6FB2" w14:textId="77777777" w:rsidR="00355DC1" w:rsidRDefault="00355DC1"/>
    <w:p w14:paraId="412FB2C4" w14:textId="77777777" w:rsidR="00355DC1" w:rsidRDefault="00355DC1" w:rsidP="00355DC1">
      <w:r>
        <w:t xml:space="preserve">3) The control chart for the number of SSEs per 10 000 adjusted patient days from </w:t>
      </w:r>
      <w:proofErr w:type="spellStart"/>
      <w:r w:rsidRPr="00355DC1">
        <w:t>Mueth</w:t>
      </w:r>
      <w:r>
        <w:t>ing</w:t>
      </w:r>
      <w:proofErr w:type="spellEnd"/>
      <w:r>
        <w:t xml:space="preserve"> SE, Goudie A, </w:t>
      </w:r>
      <w:proofErr w:type="spellStart"/>
      <w:r>
        <w:t>Schoettker</w:t>
      </w:r>
      <w:proofErr w:type="spellEnd"/>
      <w:r>
        <w:t xml:space="preserve"> PJ et al. </w:t>
      </w:r>
      <w:r w:rsidRPr="00355DC1">
        <w:t>Quality improvement initiative to reduce serious safety events and improve patient safety culture.</w:t>
      </w:r>
      <w:r>
        <w:t xml:space="preserve"> </w:t>
      </w:r>
      <w:r w:rsidRPr="00355DC1">
        <w:t>Pediatrics. 2012 Aug;130(2</w:t>
      </w:r>
      <w:proofErr w:type="gramStart"/>
      <w:r w:rsidRPr="00355DC1">
        <w:t>):e</w:t>
      </w:r>
      <w:proofErr w:type="gramEnd"/>
      <w:r w:rsidRPr="00355DC1">
        <w:t>423-31</w:t>
      </w:r>
      <w:r>
        <w:t>.</w:t>
      </w:r>
    </w:p>
    <w:p w14:paraId="5DE9DE65" w14:textId="77777777" w:rsidR="00355DC1" w:rsidRPr="00355DC1" w:rsidRDefault="00673D71">
      <w:r w:rsidRPr="00673D71">
        <w:rPr>
          <w:noProof/>
        </w:rPr>
        <w:lastRenderedPageBreak/>
        <w:drawing>
          <wp:inline distT="0" distB="0" distL="0" distR="0" wp14:anchorId="139B6FE2" wp14:editId="4D1FEAF2">
            <wp:extent cx="5943600" cy="366760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92" t="6869" r="4160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DC1" w:rsidRPr="00355DC1" w:rsidSect="00954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DC1"/>
    <w:rsid w:val="00355DC1"/>
    <w:rsid w:val="00673D71"/>
    <w:rsid w:val="00954A6A"/>
    <w:rsid w:val="00D47B33"/>
    <w:rsid w:val="00D53535"/>
    <w:rsid w:val="00F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71C8"/>
  <w15:docId w15:val="{D477B4A6-4076-40D8-922F-C81466D9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 Lo</dc:creator>
  <cp:lastModifiedBy>Lisha Lo</cp:lastModifiedBy>
  <cp:revision>2</cp:revision>
  <dcterms:created xsi:type="dcterms:W3CDTF">2013-11-18T15:09:00Z</dcterms:created>
  <dcterms:modified xsi:type="dcterms:W3CDTF">2022-03-29T13:57:00Z</dcterms:modified>
</cp:coreProperties>
</file>