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BCCA" w14:textId="77777777" w:rsidR="00876368" w:rsidRPr="00385582" w:rsidRDefault="00385582" w:rsidP="00876368">
      <w:pPr>
        <w:pStyle w:val="BasicParagraph"/>
        <w:rPr>
          <w:rFonts w:ascii="Lucida Sans" w:hAnsi="Lucida Sans" w:cs="Lucida Sans Unicode"/>
          <w:i/>
          <w:iCs/>
          <w:spacing w:val="-4"/>
          <w:sz w:val="36"/>
          <w:szCs w:val="38"/>
        </w:rPr>
      </w:pPr>
      <w:r w:rsidRPr="00385582">
        <w:rPr>
          <w:rFonts w:ascii="Lucida Sans" w:hAnsi="Lucida Sans" w:cs="Lucida Sans Unicode"/>
          <w:i/>
          <w:iCs/>
          <w:spacing w:val="-4"/>
          <w:sz w:val="36"/>
          <w:szCs w:val="38"/>
        </w:rPr>
        <w:t>Pathology and Laboratory Medicine M</w:t>
      </w:r>
      <w:r w:rsidR="00A977E9" w:rsidRPr="00385582">
        <w:rPr>
          <w:rFonts w:ascii="Lucida Sans" w:hAnsi="Lucida Sans" w:cs="Lucida Sans Unicode"/>
          <w:i/>
          <w:iCs/>
          <w:spacing w:val="-4"/>
          <w:sz w:val="36"/>
          <w:szCs w:val="38"/>
        </w:rPr>
        <w:t>emorandum</w:t>
      </w:r>
    </w:p>
    <w:p w14:paraId="552B544B" w14:textId="1918E6B7" w:rsidR="00876368" w:rsidRPr="003A0ADD" w:rsidRDefault="00145651" w:rsidP="00876368">
      <w:pPr>
        <w:pStyle w:val="BasicParagraph"/>
        <w:rPr>
          <w:rFonts w:asciiTheme="minorHAnsi" w:hAnsiTheme="minorHAnsi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C113CF" wp14:editId="5DA5AAF7">
                <wp:simplePos x="0" y="0"/>
                <wp:positionH relativeFrom="margin">
                  <wp:align>left</wp:align>
                </wp:positionH>
                <wp:positionV relativeFrom="page">
                  <wp:posOffset>1402080</wp:posOffset>
                </wp:positionV>
                <wp:extent cx="5501640" cy="7620"/>
                <wp:effectExtent l="0" t="0" r="22860" b="304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164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51591" id="Straight Connector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10.4pt" to="433.2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" strokecolor="black [3213]" strokeweight=".5pt">
                <v:stroke joinstyle="miter"/>
                <w10:wrap anchorx="margin" anchory="page"/>
              </v:line>
            </w:pict>
          </mc:Fallback>
        </mc:AlternateContent>
      </w:r>
    </w:p>
    <w:p w14:paraId="7A4DA2F3" w14:textId="24B1A322" w:rsidR="00876368" w:rsidRPr="003A0ADD" w:rsidRDefault="008A2FDD" w:rsidP="00876368">
      <w:pPr>
        <w:pStyle w:val="BasicParagraph"/>
        <w:rPr>
          <w:rFonts w:asciiTheme="minorHAnsi" w:hAnsiTheme="minorHAnsi" w:cs="Lucida Sans Unicode"/>
        </w:rPr>
      </w:pPr>
      <w:r w:rsidRPr="003A0ADD">
        <w:rPr>
          <w:rFonts w:asciiTheme="minorHAnsi" w:hAnsiTheme="minorHAnsi" w:cs="Lucida Sans Unicode"/>
        </w:rPr>
        <w:t xml:space="preserve">To: </w:t>
      </w:r>
      <w:r w:rsidR="00253B3D">
        <w:rPr>
          <w:rFonts w:asciiTheme="minorHAnsi" w:hAnsiTheme="minorHAnsi" w:cs="Lucida Sans Unicode"/>
        </w:rPr>
        <w:tab/>
      </w:r>
      <w:r w:rsidR="00DB50F3">
        <w:rPr>
          <w:rFonts w:asciiTheme="minorHAnsi" w:hAnsiTheme="minorHAnsi" w:cs="Lucida Sans Unicode"/>
        </w:rPr>
        <w:tab/>
      </w:r>
      <w:r w:rsidR="00385582" w:rsidRPr="003A0ADD">
        <w:rPr>
          <w:rFonts w:asciiTheme="minorHAnsi" w:hAnsiTheme="minorHAnsi"/>
        </w:rPr>
        <w:t>Physicians and Health Service Directors, Central Zone</w:t>
      </w:r>
    </w:p>
    <w:p w14:paraId="417B4B88" w14:textId="56DA9066" w:rsidR="00712171" w:rsidRPr="00712171" w:rsidRDefault="00876368" w:rsidP="000F245A">
      <w:pPr>
        <w:pStyle w:val="BasicParagraph"/>
        <w:rPr>
          <w:rFonts w:ascii="Lucida Sans Unicode" w:hAnsi="Lucida Sans Unicode" w:cs="Lucida Sans Unicode"/>
          <w:sz w:val="20"/>
        </w:rPr>
      </w:pPr>
      <w:r w:rsidRPr="003A0ADD">
        <w:rPr>
          <w:rFonts w:asciiTheme="minorHAnsi" w:hAnsiTheme="minorHAnsi" w:cs="Lucida Sans Unicode"/>
        </w:rPr>
        <w:t xml:space="preserve">From: </w:t>
      </w:r>
      <w:r w:rsidR="00037B69" w:rsidRPr="003A0ADD">
        <w:rPr>
          <w:rFonts w:asciiTheme="minorHAnsi" w:hAnsiTheme="minorHAnsi" w:cs="Lucida Sans Unicode"/>
        </w:rPr>
        <w:t xml:space="preserve"> </w:t>
      </w:r>
      <w:r w:rsidR="00253B3D">
        <w:rPr>
          <w:rFonts w:asciiTheme="minorHAnsi" w:hAnsiTheme="minorHAnsi" w:cs="Lucida Sans Unicode"/>
        </w:rPr>
        <w:tab/>
      </w:r>
      <w:r w:rsidR="00DB50F3">
        <w:rPr>
          <w:rFonts w:asciiTheme="minorHAnsi" w:hAnsiTheme="minorHAnsi" w:cs="Lucida Sans Unicode"/>
        </w:rPr>
        <w:tab/>
      </w:r>
    </w:p>
    <w:p w14:paraId="47FAB4FB" w14:textId="792080F1" w:rsidR="00876368" w:rsidRPr="003A0ADD" w:rsidRDefault="00712171" w:rsidP="00A977E9">
      <w:pPr>
        <w:pStyle w:val="BasicParagraph"/>
        <w:rPr>
          <w:rFonts w:asciiTheme="minorHAnsi" w:hAnsiTheme="minorHAnsi" w:cs="Lucida Sans Unicode"/>
        </w:rPr>
      </w:pPr>
      <w:r>
        <w:rPr>
          <w:rFonts w:ascii="Lucida Sans" w:hAnsi="Lucida Sans" w:cs="Lucida Sans Unico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A9627C" wp14:editId="329EF910">
                <wp:simplePos x="0" y="0"/>
                <wp:positionH relativeFrom="margin">
                  <wp:posOffset>-144780</wp:posOffset>
                </wp:positionH>
                <wp:positionV relativeFrom="page">
                  <wp:posOffset>2655570</wp:posOffset>
                </wp:positionV>
                <wp:extent cx="5715000" cy="0"/>
                <wp:effectExtent l="0" t="0" r="0" b="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4EB31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1.4pt,209.1pt" to="438.6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" strokecolor="black [3213]" strokeweight=".5pt">
                <v:stroke joinstyle="miter"/>
                <w10:wrap anchorx="margin" anchory="page"/>
              </v:line>
            </w:pict>
          </mc:Fallback>
        </mc:AlternateContent>
      </w:r>
      <w:r w:rsidR="00876368" w:rsidRPr="003A0ADD">
        <w:rPr>
          <w:rFonts w:asciiTheme="minorHAnsi" w:hAnsiTheme="minorHAnsi" w:cs="Lucida Sans Unicode"/>
        </w:rPr>
        <w:t>Date:</w:t>
      </w:r>
      <w:r w:rsidR="00876368" w:rsidRPr="003A0ADD">
        <w:rPr>
          <w:rFonts w:asciiTheme="minorHAnsi" w:hAnsiTheme="minorHAnsi" w:cs="Lucida Sans Unicode"/>
        </w:rPr>
        <w:tab/>
      </w:r>
      <w:r w:rsidR="00DB50F3">
        <w:rPr>
          <w:rFonts w:asciiTheme="minorHAnsi" w:hAnsiTheme="minorHAnsi" w:cs="Lucida Sans Unicode"/>
        </w:rPr>
        <w:tab/>
      </w:r>
      <w:r w:rsidR="00C42BEB">
        <w:rPr>
          <w:rFonts w:asciiTheme="minorHAnsi" w:hAnsiTheme="minorHAnsi" w:cs="Lucida Sans Unicode"/>
        </w:rPr>
        <w:t>April 25,</w:t>
      </w:r>
      <w:r w:rsidR="00385582" w:rsidRPr="003A0ADD">
        <w:rPr>
          <w:rFonts w:asciiTheme="minorHAnsi" w:hAnsiTheme="minorHAnsi" w:cs="Lucida Sans Unicode"/>
        </w:rPr>
        <w:t xml:space="preserve"> 202</w:t>
      </w:r>
      <w:r w:rsidR="001F5C66">
        <w:rPr>
          <w:rFonts w:asciiTheme="minorHAnsi" w:hAnsiTheme="minorHAnsi" w:cs="Lucida Sans Unicode"/>
        </w:rPr>
        <w:t>2</w:t>
      </w:r>
      <w:r w:rsidR="00876368" w:rsidRPr="003A0ADD">
        <w:rPr>
          <w:rFonts w:asciiTheme="minorHAnsi" w:hAnsiTheme="minorHAnsi" w:cs="Lucida Sans Unicode"/>
        </w:rPr>
        <w:tab/>
        <w:t xml:space="preserve"> </w:t>
      </w:r>
    </w:p>
    <w:p w14:paraId="6188DE2F" w14:textId="19E279B7" w:rsidR="00385582" w:rsidRDefault="008A2FDD" w:rsidP="00385582">
      <w:pPr>
        <w:spacing w:after="0"/>
        <w:ind w:left="1440" w:hanging="1440"/>
        <w:rPr>
          <w:rFonts w:asciiTheme="minorHAnsi" w:hAnsiTheme="minorHAnsi" w:cs="Lucida Sans Unicode"/>
          <w:b/>
          <w:bCs/>
          <w:sz w:val="24"/>
          <w:szCs w:val="24"/>
        </w:rPr>
      </w:pPr>
      <w:r w:rsidRPr="003A0ADD">
        <w:rPr>
          <w:rFonts w:asciiTheme="minorHAnsi" w:hAnsiTheme="minorHAnsi" w:cs="Lucida Sans Unicode"/>
          <w:sz w:val="24"/>
          <w:szCs w:val="24"/>
        </w:rPr>
        <w:t xml:space="preserve">Subject: </w:t>
      </w:r>
      <w:r w:rsidR="00DB50F3">
        <w:rPr>
          <w:rFonts w:asciiTheme="minorHAnsi" w:hAnsiTheme="minorHAnsi" w:cs="Lucida Sans Unicode"/>
          <w:sz w:val="24"/>
          <w:szCs w:val="24"/>
        </w:rPr>
        <w:tab/>
      </w:r>
      <w:r w:rsidR="00E67B55">
        <w:rPr>
          <w:rFonts w:asciiTheme="minorHAnsi" w:hAnsiTheme="minorHAnsi" w:cs="Lucida Sans Unicode"/>
          <w:b/>
          <w:bCs/>
          <w:sz w:val="24"/>
          <w:szCs w:val="24"/>
        </w:rPr>
        <w:t>Change to ordering of</w:t>
      </w:r>
      <w:r w:rsidR="00BC5F32">
        <w:rPr>
          <w:rFonts w:asciiTheme="minorHAnsi" w:hAnsiTheme="minorHAnsi" w:cs="Lucida Sans Unicode"/>
          <w:b/>
          <w:bCs/>
          <w:sz w:val="24"/>
          <w:szCs w:val="24"/>
        </w:rPr>
        <w:t xml:space="preserve"> </w:t>
      </w:r>
      <w:r w:rsidR="00E67B55">
        <w:rPr>
          <w:rFonts w:asciiTheme="minorHAnsi" w:hAnsiTheme="minorHAnsi" w:cs="Lucida Sans Unicode"/>
          <w:b/>
          <w:bCs/>
          <w:sz w:val="24"/>
          <w:szCs w:val="24"/>
        </w:rPr>
        <w:t xml:space="preserve">Fecal Occult Blood </w:t>
      </w:r>
      <w:r w:rsidR="006710C6">
        <w:rPr>
          <w:rFonts w:asciiTheme="minorHAnsi" w:hAnsiTheme="minorHAnsi" w:cs="Lucida Sans Unicode"/>
          <w:b/>
          <w:bCs/>
          <w:sz w:val="24"/>
          <w:szCs w:val="24"/>
        </w:rPr>
        <w:t>(FOB)</w:t>
      </w:r>
      <w:r w:rsidR="00712171">
        <w:rPr>
          <w:rFonts w:asciiTheme="minorHAnsi" w:hAnsiTheme="minorHAnsi" w:cs="Lucida Sans Unicode"/>
          <w:b/>
          <w:bCs/>
          <w:sz w:val="24"/>
          <w:szCs w:val="24"/>
        </w:rPr>
        <w:t xml:space="preserve"> </w:t>
      </w:r>
      <w:r w:rsidR="006B562D">
        <w:rPr>
          <w:rFonts w:asciiTheme="minorHAnsi" w:hAnsiTheme="minorHAnsi" w:cs="Lucida Sans Unicode"/>
          <w:b/>
          <w:bCs/>
          <w:sz w:val="24"/>
          <w:szCs w:val="24"/>
        </w:rPr>
        <w:t xml:space="preserve">testing </w:t>
      </w:r>
      <w:r w:rsidR="00712171">
        <w:rPr>
          <w:rFonts w:asciiTheme="minorHAnsi" w:hAnsiTheme="minorHAnsi" w:cs="Lucida Sans Unicode"/>
          <w:b/>
          <w:bCs/>
          <w:sz w:val="24"/>
          <w:szCs w:val="24"/>
        </w:rPr>
        <w:t xml:space="preserve">in Central Zone </w:t>
      </w:r>
    </w:p>
    <w:p w14:paraId="20642119" w14:textId="77777777" w:rsidR="000F245A" w:rsidRPr="003A0ADD" w:rsidRDefault="000F245A" w:rsidP="00385582">
      <w:pPr>
        <w:spacing w:after="0"/>
        <w:ind w:left="1440" w:hanging="1440"/>
        <w:rPr>
          <w:rFonts w:asciiTheme="minorHAnsi" w:hAnsiTheme="minorHAnsi" w:cs="Lucida Sans Unicode"/>
          <w:b/>
          <w:sz w:val="24"/>
          <w:szCs w:val="24"/>
        </w:rPr>
      </w:pPr>
    </w:p>
    <w:p w14:paraId="3EC5B594" w14:textId="32BDC18D" w:rsidR="006710C6" w:rsidRPr="00712171" w:rsidRDefault="006710C6" w:rsidP="006710C6">
      <w:pPr>
        <w:pStyle w:val="BasicParagraph"/>
        <w:rPr>
          <w:sz w:val="16"/>
          <w:szCs w:val="16"/>
        </w:rPr>
      </w:pPr>
    </w:p>
    <w:p w14:paraId="70CA2A2E" w14:textId="0F137948" w:rsidR="004A6A90" w:rsidRPr="00DB50F3" w:rsidRDefault="006710C6" w:rsidP="006710C6">
      <w:pPr>
        <w:pStyle w:val="BasicParagraph"/>
        <w:spacing w:line="240" w:lineRule="auto"/>
        <w:ind w:left="-432"/>
        <w:rPr>
          <w:rFonts w:asciiTheme="minorHAnsi" w:hAnsiTheme="minorHAnsi" w:cstheme="minorHAnsi"/>
        </w:rPr>
      </w:pPr>
      <w:r w:rsidRPr="00DB50F3">
        <w:rPr>
          <w:rFonts w:asciiTheme="minorHAnsi" w:hAnsiTheme="minorHAnsi" w:cstheme="minorHAnsi"/>
        </w:rPr>
        <w:t xml:space="preserve">During the fourth wave of the COVID-19 pandemic, Fecal Occult Blood (FOB) testing had been suspended </w:t>
      </w:r>
      <w:r w:rsidR="004D0989">
        <w:rPr>
          <w:rFonts w:asciiTheme="minorHAnsi" w:hAnsiTheme="minorHAnsi" w:cstheme="minorHAnsi"/>
        </w:rPr>
        <w:t>in</w:t>
      </w:r>
      <w:r w:rsidRPr="00DB50F3">
        <w:rPr>
          <w:rFonts w:asciiTheme="minorHAnsi" w:hAnsiTheme="minorHAnsi" w:cstheme="minorHAnsi"/>
        </w:rPr>
        <w:t xml:space="preserve"> Central Zone. This will now be reintroduced with appropriate utilization criteria. </w:t>
      </w:r>
      <w:r w:rsidR="00E67B55" w:rsidRPr="00DB50F3">
        <w:rPr>
          <w:rFonts w:asciiTheme="minorHAnsi" w:hAnsiTheme="minorHAnsi" w:cstheme="minorHAnsi"/>
          <w:b/>
          <w:bCs/>
        </w:rPr>
        <w:t xml:space="preserve">Effective </w:t>
      </w:r>
      <w:r w:rsidR="00C42BEB">
        <w:rPr>
          <w:rFonts w:asciiTheme="minorHAnsi" w:hAnsiTheme="minorHAnsi" w:cstheme="minorHAnsi"/>
          <w:b/>
          <w:bCs/>
        </w:rPr>
        <w:t xml:space="preserve">May 10, </w:t>
      </w:r>
      <w:proofErr w:type="gramStart"/>
      <w:r w:rsidR="00C42BEB">
        <w:rPr>
          <w:rFonts w:asciiTheme="minorHAnsi" w:hAnsiTheme="minorHAnsi" w:cstheme="minorHAnsi"/>
          <w:b/>
          <w:bCs/>
        </w:rPr>
        <w:t>2022</w:t>
      </w:r>
      <w:proofErr w:type="gramEnd"/>
      <w:r w:rsidR="00DB5828">
        <w:rPr>
          <w:rFonts w:asciiTheme="minorHAnsi" w:hAnsiTheme="minorHAnsi" w:cstheme="minorHAnsi"/>
          <w:b/>
          <w:bCs/>
        </w:rPr>
        <w:t xml:space="preserve"> </w:t>
      </w:r>
      <w:r w:rsidR="00BC5F32" w:rsidRPr="00DB50F3">
        <w:rPr>
          <w:rFonts w:asciiTheme="minorHAnsi" w:hAnsiTheme="minorHAnsi" w:cstheme="minorHAnsi"/>
        </w:rPr>
        <w:t>request</w:t>
      </w:r>
      <w:r w:rsidR="005B4E96" w:rsidRPr="00DB50F3">
        <w:rPr>
          <w:rFonts w:asciiTheme="minorHAnsi" w:hAnsiTheme="minorHAnsi" w:cstheme="minorHAnsi"/>
        </w:rPr>
        <w:t>s</w:t>
      </w:r>
      <w:r w:rsidR="00BC5F32" w:rsidRPr="00DB50F3">
        <w:rPr>
          <w:rFonts w:asciiTheme="minorHAnsi" w:hAnsiTheme="minorHAnsi" w:cstheme="minorHAnsi"/>
        </w:rPr>
        <w:t xml:space="preserve"> for </w:t>
      </w:r>
      <w:r w:rsidR="004D0989">
        <w:rPr>
          <w:rFonts w:asciiTheme="minorHAnsi" w:hAnsiTheme="minorHAnsi" w:cstheme="minorHAnsi"/>
        </w:rPr>
        <w:t xml:space="preserve">FOB </w:t>
      </w:r>
      <w:r w:rsidR="00E67B55" w:rsidRPr="00DB50F3">
        <w:rPr>
          <w:rFonts w:asciiTheme="minorHAnsi" w:hAnsiTheme="minorHAnsi" w:cstheme="minorHAnsi"/>
        </w:rPr>
        <w:t>testing will be</w:t>
      </w:r>
      <w:r w:rsidR="00BC5F32" w:rsidRPr="00DB50F3">
        <w:rPr>
          <w:rFonts w:asciiTheme="minorHAnsi" w:hAnsiTheme="minorHAnsi" w:cstheme="minorHAnsi"/>
        </w:rPr>
        <w:t xml:space="preserve"> </w:t>
      </w:r>
      <w:r w:rsidR="00BC5F32" w:rsidRPr="00DB50F3">
        <w:rPr>
          <w:rFonts w:asciiTheme="minorHAnsi" w:hAnsiTheme="minorHAnsi" w:cstheme="minorHAnsi"/>
          <w:b/>
          <w:bCs/>
        </w:rPr>
        <w:t xml:space="preserve">restricted to </w:t>
      </w:r>
      <w:r w:rsidR="00DC583C" w:rsidRPr="00DB50F3">
        <w:rPr>
          <w:rFonts w:asciiTheme="minorHAnsi" w:hAnsiTheme="minorHAnsi" w:cstheme="minorHAnsi"/>
          <w:b/>
          <w:bCs/>
        </w:rPr>
        <w:t>those</w:t>
      </w:r>
      <w:r w:rsidR="00A329DD" w:rsidRPr="00DB50F3">
        <w:rPr>
          <w:rFonts w:asciiTheme="minorHAnsi" w:hAnsiTheme="minorHAnsi" w:cstheme="minorHAnsi"/>
          <w:b/>
          <w:bCs/>
        </w:rPr>
        <w:t xml:space="preserve"> where</w:t>
      </w:r>
      <w:r w:rsidR="00DC583C" w:rsidRPr="00DB50F3">
        <w:rPr>
          <w:rFonts w:asciiTheme="minorHAnsi" w:hAnsiTheme="minorHAnsi" w:cstheme="minorHAnsi"/>
          <w:b/>
          <w:bCs/>
        </w:rPr>
        <w:t xml:space="preserve"> </w:t>
      </w:r>
      <w:r w:rsidR="00A329DD" w:rsidRPr="00DB50F3">
        <w:rPr>
          <w:rFonts w:asciiTheme="minorHAnsi" w:hAnsiTheme="minorHAnsi" w:cstheme="minorHAnsi"/>
          <w:b/>
          <w:bCs/>
        </w:rPr>
        <w:t>t</w:t>
      </w:r>
      <w:r w:rsidR="00DC583C" w:rsidRPr="00DB50F3">
        <w:rPr>
          <w:rFonts w:asciiTheme="minorHAnsi" w:hAnsiTheme="minorHAnsi" w:cstheme="minorHAnsi"/>
          <w:b/>
          <w:bCs/>
        </w:rPr>
        <w:t>he result</w:t>
      </w:r>
      <w:r w:rsidR="004D0989">
        <w:rPr>
          <w:rFonts w:asciiTheme="minorHAnsi" w:hAnsiTheme="minorHAnsi" w:cstheme="minorHAnsi"/>
          <w:b/>
          <w:bCs/>
        </w:rPr>
        <w:t xml:space="preserve"> is</w:t>
      </w:r>
      <w:r w:rsidR="00DC583C" w:rsidRPr="00DB50F3">
        <w:rPr>
          <w:rFonts w:asciiTheme="minorHAnsi" w:hAnsiTheme="minorHAnsi" w:cstheme="minorHAnsi"/>
          <w:b/>
          <w:bCs/>
        </w:rPr>
        <w:t xml:space="preserve"> </w:t>
      </w:r>
      <w:r w:rsidR="00E67B55" w:rsidRPr="00DB50F3">
        <w:rPr>
          <w:rFonts w:asciiTheme="minorHAnsi" w:hAnsiTheme="minorHAnsi" w:cstheme="minorHAnsi"/>
          <w:b/>
          <w:bCs/>
        </w:rPr>
        <w:t>deemed essential to clinical management</w:t>
      </w:r>
      <w:r w:rsidR="00A329DD" w:rsidRPr="00DB50F3">
        <w:rPr>
          <w:rFonts w:asciiTheme="minorHAnsi" w:hAnsiTheme="minorHAnsi" w:cstheme="minorHAnsi"/>
          <w:b/>
          <w:bCs/>
        </w:rPr>
        <w:t>. Requests must have specific reasons written next to this test on the requisition.</w:t>
      </w:r>
    </w:p>
    <w:p w14:paraId="12464408" w14:textId="2CACB129" w:rsidR="00E15599" w:rsidRPr="00712171" w:rsidRDefault="00E15599" w:rsidP="00E15599">
      <w:pPr>
        <w:ind w:left="-450"/>
        <w:rPr>
          <w:rFonts w:asciiTheme="minorHAnsi" w:hAnsiTheme="minorHAnsi" w:cstheme="minorHAnsi"/>
          <w:b/>
          <w:sz w:val="20"/>
          <w:szCs w:val="20"/>
        </w:rPr>
      </w:pPr>
    </w:p>
    <w:p w14:paraId="3594B4D4" w14:textId="77777777" w:rsidR="008C3408" w:rsidRDefault="004D0989" w:rsidP="00E00EB8">
      <w:pPr>
        <w:ind w:left="-45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Central Zone l</w:t>
      </w:r>
      <w:r w:rsidR="003A3FB2">
        <w:rPr>
          <w:color w:val="000000"/>
          <w:shd w:val="clear" w:color="auto" w:fill="FFFFFF"/>
        </w:rPr>
        <w:t>aboratories offer</w:t>
      </w:r>
      <w:r w:rsidR="00E15599" w:rsidRPr="003C0825">
        <w:rPr>
          <w:color w:val="000000"/>
          <w:shd w:val="clear" w:color="auto" w:fill="FFFFFF"/>
        </w:rPr>
        <w:t xml:space="preserve"> guaiac FOB</w:t>
      </w:r>
      <w:r w:rsidR="00E15599">
        <w:rPr>
          <w:color w:val="000000"/>
          <w:shd w:val="clear" w:color="auto" w:fill="FFFFFF"/>
        </w:rPr>
        <w:t xml:space="preserve"> testing</w:t>
      </w:r>
      <w:r w:rsidR="00E15599" w:rsidRPr="003C0825">
        <w:rPr>
          <w:color w:val="000000"/>
          <w:shd w:val="clear" w:color="auto" w:fill="FFFFFF"/>
        </w:rPr>
        <w:t xml:space="preserve"> (</w:t>
      </w:r>
      <w:proofErr w:type="spellStart"/>
      <w:r w:rsidR="00E15599" w:rsidRPr="003C0825">
        <w:rPr>
          <w:color w:val="000000"/>
          <w:shd w:val="clear" w:color="auto" w:fill="FFFFFF"/>
        </w:rPr>
        <w:t>gFOB</w:t>
      </w:r>
      <w:proofErr w:type="spellEnd"/>
      <w:r w:rsidR="00E15599" w:rsidRPr="003C0825">
        <w:rPr>
          <w:color w:val="000000"/>
          <w:shd w:val="clear" w:color="auto" w:fill="FFFFFF"/>
        </w:rPr>
        <w:t xml:space="preserve">) that detect heme </w:t>
      </w:r>
      <w:r w:rsidR="00A329DD">
        <w:rPr>
          <w:color w:val="000000"/>
          <w:shd w:val="clear" w:color="auto" w:fill="FFFFFF"/>
        </w:rPr>
        <w:t>wh</w:t>
      </w:r>
      <w:r>
        <w:rPr>
          <w:color w:val="000000"/>
          <w:shd w:val="clear" w:color="auto" w:fill="FFFFFF"/>
        </w:rPr>
        <w:t>ile</w:t>
      </w:r>
      <w:r w:rsidR="00A329DD">
        <w:rPr>
          <w:color w:val="000000"/>
          <w:shd w:val="clear" w:color="auto" w:fill="FFFFFF"/>
        </w:rPr>
        <w:t xml:space="preserve"> the Nova Scotian C</w:t>
      </w:r>
      <w:r>
        <w:rPr>
          <w:color w:val="000000"/>
          <w:shd w:val="clear" w:color="auto" w:fill="FFFFFF"/>
        </w:rPr>
        <w:t xml:space="preserve">olon </w:t>
      </w:r>
      <w:r w:rsidR="00A329DD">
        <w:rPr>
          <w:color w:val="000000"/>
          <w:shd w:val="clear" w:color="auto" w:fill="FFFFFF"/>
        </w:rPr>
        <w:t>C</w:t>
      </w:r>
      <w:r>
        <w:rPr>
          <w:color w:val="000000"/>
          <w:shd w:val="clear" w:color="auto" w:fill="FFFFFF"/>
        </w:rPr>
        <w:t xml:space="preserve">ancer Prevention </w:t>
      </w:r>
      <w:r w:rsidR="00A329DD">
        <w:rPr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>rogram</w:t>
      </w:r>
      <w:r w:rsidR="00870C11">
        <w:rPr>
          <w:color w:val="000000"/>
          <w:shd w:val="clear" w:color="auto" w:fill="FFFFFF"/>
        </w:rPr>
        <w:t xml:space="preserve"> (CCPP)</w:t>
      </w:r>
      <w:r w:rsidR="00A329DD" w:rsidRPr="003C0825">
        <w:rPr>
          <w:color w:val="000000"/>
          <w:shd w:val="clear" w:color="auto" w:fill="FFFFFF"/>
        </w:rPr>
        <w:t xml:space="preserve"> </w:t>
      </w:r>
      <w:r w:rsidR="00A329DD">
        <w:rPr>
          <w:color w:val="000000"/>
          <w:shd w:val="clear" w:color="auto" w:fill="FFFFFF"/>
        </w:rPr>
        <w:t xml:space="preserve">uses </w:t>
      </w:r>
      <w:r w:rsidR="00E15599" w:rsidRPr="003C0825">
        <w:rPr>
          <w:color w:val="000000"/>
          <w:shd w:val="clear" w:color="auto" w:fill="FFFFFF"/>
        </w:rPr>
        <w:t>fecal immunochemical tests (FIT) that detect</w:t>
      </w:r>
      <w:r w:rsidR="00A329DD">
        <w:rPr>
          <w:color w:val="000000"/>
          <w:shd w:val="clear" w:color="auto" w:fill="FFFFFF"/>
        </w:rPr>
        <w:t>s</w:t>
      </w:r>
      <w:r w:rsidR="00E15599" w:rsidRPr="003C0825">
        <w:rPr>
          <w:color w:val="000000"/>
          <w:shd w:val="clear" w:color="auto" w:fill="FFFFFF"/>
        </w:rPr>
        <w:t xml:space="preserve"> globin</w:t>
      </w:r>
      <w:r>
        <w:rPr>
          <w:color w:val="000000"/>
          <w:shd w:val="clear" w:color="auto" w:fill="FFFFFF"/>
        </w:rPr>
        <w:t xml:space="preserve"> for screening.</w:t>
      </w:r>
      <w:r w:rsidR="003A3FB2">
        <w:rPr>
          <w:color w:val="000000"/>
          <w:shd w:val="clear" w:color="auto" w:fill="FFFFFF"/>
        </w:rPr>
        <w:t xml:space="preserve"> (</w:t>
      </w:r>
      <w:hyperlink r:id="rId8" w:history="1">
        <w:r w:rsidR="003A3FB2" w:rsidRPr="002C59DB">
          <w:rPr>
            <w:rStyle w:val="Hyperlink"/>
            <w:shd w:val="clear" w:color="auto" w:fill="FFFFFF"/>
          </w:rPr>
          <w:t>https://ns.211.ca/services/nova-scotia-cancer-care-program/colon-cancer-prevention-program/</w:t>
        </w:r>
      </w:hyperlink>
      <w:r w:rsidR="003A3FB2">
        <w:rPr>
          <w:color w:val="000000"/>
          <w:shd w:val="clear" w:color="auto" w:fill="FFFFFF"/>
        </w:rPr>
        <w:t>).</w:t>
      </w:r>
      <w:r w:rsidR="00E15599" w:rsidRPr="003C0825">
        <w:rPr>
          <w:color w:val="000000"/>
          <w:shd w:val="clear" w:color="auto" w:fill="FFFFFF"/>
        </w:rPr>
        <w:t xml:space="preserve"> Compared to FIT, </w:t>
      </w:r>
      <w:proofErr w:type="spellStart"/>
      <w:r w:rsidR="00E15599" w:rsidRPr="003C0825">
        <w:rPr>
          <w:color w:val="000000"/>
          <w:shd w:val="clear" w:color="auto" w:fill="FFFFFF"/>
        </w:rPr>
        <w:t>gFOB</w:t>
      </w:r>
      <w:proofErr w:type="spellEnd"/>
      <w:r w:rsidR="00E15599" w:rsidRPr="003C0825">
        <w:rPr>
          <w:color w:val="000000"/>
          <w:shd w:val="clear" w:color="auto" w:fill="FFFFFF"/>
        </w:rPr>
        <w:t xml:space="preserve"> </w:t>
      </w:r>
      <w:r w:rsidR="00E15599">
        <w:rPr>
          <w:color w:val="000000"/>
          <w:shd w:val="clear" w:color="auto" w:fill="FFFFFF"/>
        </w:rPr>
        <w:t>is</w:t>
      </w:r>
      <w:r w:rsidR="00E15599" w:rsidRPr="003C0825">
        <w:rPr>
          <w:color w:val="000000"/>
          <w:shd w:val="clear" w:color="auto" w:fill="FFFFFF"/>
        </w:rPr>
        <w:t xml:space="preserve"> </w:t>
      </w:r>
      <w:r w:rsidR="00E00EB8">
        <w:rPr>
          <w:color w:val="000000"/>
          <w:shd w:val="clear" w:color="auto" w:fill="FFFFFF"/>
        </w:rPr>
        <w:t xml:space="preserve">much </w:t>
      </w:r>
      <w:r w:rsidR="00E15599" w:rsidRPr="003C0825">
        <w:rPr>
          <w:color w:val="000000"/>
          <w:shd w:val="clear" w:color="auto" w:fill="FFFFFF"/>
        </w:rPr>
        <w:t xml:space="preserve">less accurate for the detection of colorectal </w:t>
      </w:r>
      <w:r w:rsidR="00DC583C" w:rsidRPr="003C0825">
        <w:rPr>
          <w:color w:val="000000"/>
          <w:shd w:val="clear" w:color="auto" w:fill="FFFFFF"/>
        </w:rPr>
        <w:t>neoplasia and</w:t>
      </w:r>
      <w:r w:rsidR="003A3FB2">
        <w:rPr>
          <w:color w:val="000000"/>
          <w:shd w:val="clear" w:color="auto" w:fill="FFFFFF"/>
        </w:rPr>
        <w:t xml:space="preserve"> is also </w:t>
      </w:r>
      <w:r w:rsidR="003A3FB2" w:rsidRPr="00DC583C">
        <w:rPr>
          <w:rFonts w:asciiTheme="minorHAnsi" w:hAnsiTheme="minorHAnsi" w:cstheme="minorHAnsi"/>
          <w:color w:val="000000"/>
          <w:shd w:val="clear" w:color="auto" w:fill="FFFFFF"/>
        </w:rPr>
        <w:t>susceptible to dietary interferences</w:t>
      </w:r>
      <w:r w:rsidR="00030062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proofErr w:type="spellStart"/>
      <w:r w:rsidR="00DC583C">
        <w:rPr>
          <w:rFonts w:asciiTheme="minorHAnsi" w:hAnsiTheme="minorHAnsi" w:cstheme="minorHAnsi"/>
          <w:color w:val="000000"/>
          <w:shd w:val="clear" w:color="auto" w:fill="FFFFFF"/>
        </w:rPr>
        <w:t>gFOB</w:t>
      </w:r>
      <w:proofErr w:type="spellEnd"/>
      <w:r w:rsidR="00DC583C">
        <w:rPr>
          <w:rFonts w:asciiTheme="minorHAnsi" w:hAnsiTheme="minorHAnsi" w:cstheme="minorHAnsi"/>
          <w:color w:val="000000"/>
          <w:shd w:val="clear" w:color="auto" w:fill="FFFFFF"/>
        </w:rPr>
        <w:t xml:space="preserve"> is however relatively more sensitive than FIT to </w:t>
      </w:r>
      <w:r w:rsidR="00E00EB8">
        <w:rPr>
          <w:rFonts w:asciiTheme="minorHAnsi" w:hAnsiTheme="minorHAnsi" w:cstheme="minorHAnsi"/>
          <w:color w:val="000000"/>
          <w:shd w:val="clear" w:color="auto" w:fill="FFFFFF"/>
        </w:rPr>
        <w:t xml:space="preserve">detect </w:t>
      </w:r>
      <w:r w:rsidR="00DC583C">
        <w:rPr>
          <w:rFonts w:asciiTheme="minorHAnsi" w:hAnsiTheme="minorHAnsi" w:cstheme="minorHAnsi"/>
          <w:color w:val="000000"/>
          <w:shd w:val="clear" w:color="auto" w:fill="FFFFFF"/>
        </w:rPr>
        <w:t>upper gastrointestinal bleeding</w:t>
      </w:r>
      <w:r w:rsidR="00D55EA1">
        <w:rPr>
          <w:rFonts w:asciiTheme="minorHAnsi" w:hAnsiTheme="minorHAnsi" w:cstheme="minorHAnsi"/>
          <w:color w:val="000000"/>
          <w:shd w:val="clear" w:color="auto" w:fill="FFFFFF"/>
        </w:rPr>
        <w:t xml:space="preserve"> (UGIB)</w:t>
      </w:r>
      <w:r w:rsidR="00E00EB8">
        <w:rPr>
          <w:rFonts w:asciiTheme="minorHAnsi" w:hAnsiTheme="minorHAnsi" w:cstheme="minorHAnsi"/>
          <w:color w:val="000000"/>
          <w:shd w:val="clear" w:color="auto" w:fill="FFFFFF"/>
        </w:rPr>
        <w:t xml:space="preserve">, but its utility for this is considered </w:t>
      </w:r>
      <w:r w:rsidR="007751C0">
        <w:rPr>
          <w:rFonts w:asciiTheme="minorHAnsi" w:hAnsiTheme="minorHAnsi" w:cstheme="minorHAnsi"/>
          <w:color w:val="000000"/>
          <w:shd w:val="clear" w:color="auto" w:fill="FFFFFF"/>
        </w:rPr>
        <w:t>‘</w:t>
      </w:r>
      <w:r w:rsidR="00E00EB8">
        <w:rPr>
          <w:rFonts w:asciiTheme="minorHAnsi" w:hAnsiTheme="minorHAnsi" w:cstheme="minorHAnsi"/>
          <w:color w:val="000000"/>
          <w:shd w:val="clear" w:color="auto" w:fill="FFFFFF"/>
        </w:rPr>
        <w:t>off-label</w:t>
      </w:r>
      <w:r w:rsidR="007751C0">
        <w:rPr>
          <w:rFonts w:asciiTheme="minorHAnsi" w:hAnsiTheme="minorHAnsi" w:cstheme="minorHAnsi"/>
          <w:color w:val="000000"/>
          <w:shd w:val="clear" w:color="auto" w:fill="FFFFFF"/>
        </w:rPr>
        <w:t>’</w:t>
      </w:r>
      <w:r w:rsidR="00E00EB8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24E9EB41" w14:textId="77777777" w:rsidR="008C3408" w:rsidRPr="00460644" w:rsidRDefault="008C3408" w:rsidP="008C3408">
      <w:pPr>
        <w:ind w:left="-450"/>
        <w:rPr>
          <w:rFonts w:asciiTheme="minorHAnsi" w:hAnsiTheme="minorHAnsi" w:cs="Arial"/>
          <w:b/>
          <w:bCs/>
        </w:rPr>
      </w:pPr>
      <w:r w:rsidRPr="00460644">
        <w:rPr>
          <w:rFonts w:asciiTheme="minorHAnsi" w:hAnsiTheme="minorHAnsi" w:cs="Arial"/>
          <w:b/>
        </w:rPr>
        <w:t xml:space="preserve">Clinical Utility of </w:t>
      </w:r>
      <w:proofErr w:type="spellStart"/>
      <w:r w:rsidRPr="00460644">
        <w:rPr>
          <w:rFonts w:asciiTheme="minorHAnsi" w:hAnsiTheme="minorHAnsi" w:cs="Arial"/>
          <w:b/>
        </w:rPr>
        <w:t>gFOB</w:t>
      </w:r>
      <w:proofErr w:type="spellEnd"/>
    </w:p>
    <w:p w14:paraId="3CF2E5F8" w14:textId="77777777" w:rsidR="008C3408" w:rsidRDefault="008C3408" w:rsidP="008C3408">
      <w:pPr>
        <w:pStyle w:val="ListParagraph"/>
        <w:numPr>
          <w:ilvl w:val="0"/>
          <w:numId w:val="9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 sensitivity of the </w:t>
      </w:r>
      <w:proofErr w:type="spellStart"/>
      <w:r>
        <w:rPr>
          <w:color w:val="000000"/>
          <w:shd w:val="clear" w:color="auto" w:fill="FFFFFF"/>
        </w:rPr>
        <w:t>gFOB</w:t>
      </w:r>
      <w:proofErr w:type="spellEnd"/>
      <w:r>
        <w:rPr>
          <w:color w:val="000000"/>
          <w:shd w:val="clear" w:color="auto" w:fill="FFFFFF"/>
        </w:rPr>
        <w:t xml:space="preserve"> for detecting GI bleeding is generally between 30% -60% depending on whether there is a lower or upper GI bleed, respectively. </w:t>
      </w:r>
    </w:p>
    <w:p w14:paraId="4D6D2E43" w14:textId="77777777" w:rsidR="008C3408" w:rsidRDefault="008C3408" w:rsidP="008C3408">
      <w:pPr>
        <w:pStyle w:val="ListParagraph"/>
        <w:numPr>
          <w:ilvl w:val="0"/>
          <w:numId w:val="9"/>
        </w:numPr>
        <w:rPr>
          <w:color w:val="000000"/>
          <w:shd w:val="clear" w:color="auto" w:fill="FFFFFF"/>
        </w:rPr>
      </w:pPr>
      <w:r w:rsidRPr="00D17493">
        <w:rPr>
          <w:color w:val="000000"/>
          <w:shd w:val="clear" w:color="auto" w:fill="FFFFFF"/>
        </w:rPr>
        <w:t xml:space="preserve">The </w:t>
      </w:r>
      <w:r>
        <w:rPr>
          <w:color w:val="000000"/>
          <w:shd w:val="clear" w:color="auto" w:fill="FFFFFF"/>
        </w:rPr>
        <w:t xml:space="preserve">laboratory </w:t>
      </w:r>
      <w:proofErr w:type="spellStart"/>
      <w:r w:rsidRPr="00D17493">
        <w:rPr>
          <w:color w:val="000000"/>
          <w:shd w:val="clear" w:color="auto" w:fill="FFFFFF"/>
        </w:rPr>
        <w:t>gFOB</w:t>
      </w:r>
      <w:proofErr w:type="spellEnd"/>
      <w:r w:rsidRPr="00D17493">
        <w:rPr>
          <w:color w:val="000000"/>
          <w:shd w:val="clear" w:color="auto" w:fill="FFFFFF"/>
        </w:rPr>
        <w:t xml:space="preserve"> test should not be requested for patients who are at risk of or suspected to have colon cancer</w:t>
      </w:r>
      <w:r>
        <w:rPr>
          <w:color w:val="000000"/>
          <w:shd w:val="clear" w:color="auto" w:fill="FFFFFF"/>
        </w:rPr>
        <w:t>. Refer to the CCPP in these cases.</w:t>
      </w:r>
    </w:p>
    <w:p w14:paraId="7094B201" w14:textId="77777777" w:rsidR="008C3408" w:rsidRPr="007751C0" w:rsidRDefault="008C3408" w:rsidP="008C3408">
      <w:pPr>
        <w:pStyle w:val="ListParagraph"/>
        <w:numPr>
          <w:ilvl w:val="0"/>
          <w:numId w:val="9"/>
        </w:numPr>
        <w:rPr>
          <w:color w:val="000000"/>
          <w:shd w:val="clear" w:color="auto" w:fill="FFFFFF"/>
        </w:rPr>
      </w:pPr>
      <w:r w:rsidRPr="007751C0">
        <w:rPr>
          <w:rFonts w:asciiTheme="minorHAnsi" w:hAnsiTheme="minorHAnsi" w:cstheme="minorHAnsi"/>
          <w:lang w:val="en-US"/>
        </w:rPr>
        <w:t xml:space="preserve">The best diagnostic tools when </w:t>
      </w:r>
      <w:r w:rsidRPr="007751C0">
        <w:rPr>
          <w:rFonts w:asciiTheme="minorHAnsi" w:hAnsiTheme="minorHAnsi" w:cstheme="minorHAnsi"/>
          <w:color w:val="000000"/>
          <w:shd w:val="clear" w:color="auto" w:fill="FFFFFF"/>
        </w:rPr>
        <w:t>UGIB is suspected</w:t>
      </w:r>
      <w:r w:rsidRPr="007751C0">
        <w:rPr>
          <w:rFonts w:asciiTheme="minorHAnsi" w:hAnsiTheme="minorHAnsi" w:cstheme="minorHAnsi"/>
          <w:lang w:val="en-US"/>
        </w:rPr>
        <w:t xml:space="preserve"> are a good history, physical </w:t>
      </w:r>
      <w:proofErr w:type="gramStart"/>
      <w:r w:rsidRPr="007751C0">
        <w:rPr>
          <w:rFonts w:asciiTheme="minorHAnsi" w:hAnsiTheme="minorHAnsi" w:cstheme="minorHAnsi"/>
          <w:lang w:val="en-US"/>
        </w:rPr>
        <w:t>examination</w:t>
      </w:r>
      <w:proofErr w:type="gramEnd"/>
      <w:r w:rsidRPr="007751C0">
        <w:rPr>
          <w:rFonts w:asciiTheme="minorHAnsi" w:hAnsiTheme="minorHAnsi" w:cstheme="minorHAnsi"/>
          <w:lang w:val="en-US"/>
        </w:rPr>
        <w:t xml:space="preserve"> and visual inspection of the stool.</w:t>
      </w:r>
    </w:p>
    <w:p w14:paraId="137DBF43" w14:textId="6EFF89D2" w:rsidR="008C3408" w:rsidRPr="007751C0" w:rsidRDefault="008C3408" w:rsidP="008C3408">
      <w:pPr>
        <w:pStyle w:val="ListParagraph"/>
        <w:numPr>
          <w:ilvl w:val="0"/>
          <w:numId w:val="9"/>
        </w:numPr>
        <w:rPr>
          <w:color w:val="000000"/>
          <w:shd w:val="clear" w:color="auto" w:fill="FFFFFF"/>
        </w:rPr>
      </w:pPr>
      <w:r w:rsidRPr="007751C0">
        <w:rPr>
          <w:rFonts w:asciiTheme="minorHAnsi" w:hAnsiTheme="minorHAnsi" w:cstheme="minorHAnsi"/>
          <w:lang w:val="en-US"/>
        </w:rPr>
        <w:t xml:space="preserve">If a </w:t>
      </w:r>
      <w:proofErr w:type="spellStart"/>
      <w:r w:rsidRPr="007751C0">
        <w:rPr>
          <w:rFonts w:asciiTheme="minorHAnsi" w:hAnsiTheme="minorHAnsi" w:cstheme="minorHAnsi"/>
          <w:lang w:val="en-US"/>
        </w:rPr>
        <w:t>gFOB</w:t>
      </w:r>
      <w:proofErr w:type="spellEnd"/>
      <w:r w:rsidRPr="007751C0">
        <w:rPr>
          <w:rFonts w:asciiTheme="minorHAnsi" w:hAnsiTheme="minorHAnsi" w:cstheme="minorHAnsi"/>
          <w:lang w:val="en-US"/>
        </w:rPr>
        <w:t xml:space="preserve"> result is still required for </w:t>
      </w:r>
      <w:r>
        <w:rPr>
          <w:rFonts w:asciiTheme="minorHAnsi" w:hAnsiTheme="minorHAnsi" w:cstheme="minorHAnsi"/>
          <w:lang w:val="en-US"/>
        </w:rPr>
        <w:t>patient</w:t>
      </w:r>
      <w:r w:rsidRPr="007751C0">
        <w:rPr>
          <w:rFonts w:asciiTheme="minorHAnsi" w:hAnsiTheme="minorHAnsi" w:cstheme="minorHAnsi"/>
          <w:lang w:val="en-US"/>
        </w:rPr>
        <w:t xml:space="preserve"> management, the patient must be provided with the collection instructions and a</w:t>
      </w:r>
      <w:r>
        <w:rPr>
          <w:rFonts w:asciiTheme="minorHAnsi" w:hAnsiTheme="minorHAnsi" w:cstheme="minorHAnsi"/>
          <w:lang w:val="en-US"/>
        </w:rPr>
        <w:t xml:space="preserve"> completed</w:t>
      </w:r>
      <w:r w:rsidR="00C42BEB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NSH/IWK</w:t>
      </w:r>
      <w:r w:rsidRPr="007751C0">
        <w:rPr>
          <w:rFonts w:asciiTheme="minorHAnsi" w:hAnsiTheme="minorHAnsi" w:cstheme="minorHAnsi"/>
          <w:lang w:val="en-US"/>
        </w:rPr>
        <w:t xml:space="preserve"> requisition along with the collection slide.</w:t>
      </w:r>
    </w:p>
    <w:p w14:paraId="15D4E71C" w14:textId="06F86C85" w:rsidR="00460644" w:rsidRDefault="00DC583C" w:rsidP="00E00EB8">
      <w:pPr>
        <w:ind w:left="-45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206D0AA6" w14:textId="6D13480B" w:rsidR="00DC583C" w:rsidRPr="00460644" w:rsidRDefault="00460644" w:rsidP="00E00EB8">
      <w:pPr>
        <w:ind w:left="-45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6064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The </w:t>
      </w:r>
      <w:r w:rsidR="00030062" w:rsidRPr="0046064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following limitations </w:t>
      </w:r>
      <w:r w:rsidRPr="0046064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also </w:t>
      </w:r>
      <w:r w:rsidR="00DC583C" w:rsidRPr="0046064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need to be considered </w:t>
      </w:r>
      <w:r w:rsidR="001B37DE" w:rsidRPr="0046064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before </w:t>
      </w:r>
      <w:r w:rsidR="00030062" w:rsidRPr="0046064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requesting laboratory </w:t>
      </w:r>
      <w:proofErr w:type="spellStart"/>
      <w:r w:rsidR="00030062" w:rsidRPr="0046064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gFOB</w:t>
      </w:r>
      <w:proofErr w:type="spellEnd"/>
      <w:r w:rsidR="00030062" w:rsidRPr="0046064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testing:</w:t>
      </w:r>
    </w:p>
    <w:p w14:paraId="2CE5CFD1" w14:textId="0B3F2B35" w:rsidR="00583DE4" w:rsidRPr="00583DE4" w:rsidRDefault="00583DE4" w:rsidP="00583DE4">
      <w:pPr>
        <w:pStyle w:val="ListParagraph"/>
        <w:numPr>
          <w:ilvl w:val="0"/>
          <w:numId w:val="8"/>
        </w:numPr>
        <w:rPr>
          <w:rFonts w:asciiTheme="minorHAnsi" w:hAnsiTheme="minorHAnsi" w:cs="Arial"/>
          <w:b/>
        </w:rPr>
      </w:pPr>
      <w:r>
        <w:rPr>
          <w:color w:val="000000"/>
          <w:shd w:val="clear" w:color="auto" w:fill="FFFFFF"/>
        </w:rPr>
        <w:t xml:space="preserve">False-positive results can occur via a variety of mechanisms including swallowed blood from GI sources, GI inflammatory conditions, medications (aspirin, NSAIDs), alcohol, ingestion of meats and fruits or vegetables </w:t>
      </w:r>
      <w:r w:rsidR="003C0825">
        <w:rPr>
          <w:color w:val="000000"/>
          <w:shd w:val="clear" w:color="auto" w:fill="FFFFFF"/>
        </w:rPr>
        <w:t xml:space="preserve">that </w:t>
      </w:r>
      <w:r>
        <w:rPr>
          <w:color w:val="000000"/>
          <w:shd w:val="clear" w:color="auto" w:fill="FFFFFF"/>
        </w:rPr>
        <w:t>contain</w:t>
      </w:r>
      <w:r w:rsidR="003C082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peroxidase. </w:t>
      </w:r>
    </w:p>
    <w:p w14:paraId="1AD259C2" w14:textId="7B619657" w:rsidR="00583DE4" w:rsidRPr="003C0825" w:rsidRDefault="00583DE4" w:rsidP="00583DE4">
      <w:pPr>
        <w:pStyle w:val="ListParagraph"/>
        <w:numPr>
          <w:ilvl w:val="0"/>
          <w:numId w:val="8"/>
        </w:numPr>
        <w:rPr>
          <w:rFonts w:asciiTheme="minorHAnsi" w:hAnsiTheme="minorHAnsi" w:cs="Arial"/>
          <w:b/>
        </w:rPr>
      </w:pPr>
      <w:r>
        <w:rPr>
          <w:color w:val="000000"/>
          <w:shd w:val="clear" w:color="auto" w:fill="FFFFFF"/>
        </w:rPr>
        <w:t xml:space="preserve">False negatives can result from slow or intermittently bleeding lesions, </w:t>
      </w:r>
      <w:r w:rsidR="00D55EA1">
        <w:rPr>
          <w:color w:val="000000"/>
          <w:shd w:val="clear" w:color="auto" w:fill="FFFFFF"/>
        </w:rPr>
        <w:t>lower</w:t>
      </w:r>
      <w:r>
        <w:rPr>
          <w:color w:val="000000"/>
          <w:shd w:val="clear" w:color="auto" w:fill="FFFFFF"/>
        </w:rPr>
        <w:t xml:space="preserve"> GI tract lesions, or high doses of vitamin C ingestion</w:t>
      </w:r>
      <w:r w:rsidR="003C0825">
        <w:rPr>
          <w:color w:val="000000"/>
          <w:shd w:val="clear" w:color="auto" w:fill="FFFFFF"/>
        </w:rPr>
        <w:t>.</w:t>
      </w:r>
    </w:p>
    <w:p w14:paraId="6E88980B" w14:textId="26CC5A7F" w:rsidR="003C0825" w:rsidRPr="00583DE4" w:rsidRDefault="00A329DD" w:rsidP="00583DE4">
      <w:pPr>
        <w:pStyle w:val="ListParagraph"/>
        <w:numPr>
          <w:ilvl w:val="0"/>
          <w:numId w:val="8"/>
        </w:numPr>
        <w:rPr>
          <w:rFonts w:asciiTheme="minorHAnsi" w:hAnsiTheme="minorHAnsi" w:cs="Arial"/>
          <w:b/>
        </w:rPr>
      </w:pPr>
      <w:r>
        <w:rPr>
          <w:color w:val="000000"/>
          <w:shd w:val="clear" w:color="auto" w:fill="FFFFFF"/>
        </w:rPr>
        <w:t>False positive results</w:t>
      </w:r>
      <w:r w:rsidR="003C0825">
        <w:rPr>
          <w:color w:val="000000"/>
          <w:shd w:val="clear" w:color="auto" w:fill="FFFFFF"/>
        </w:rPr>
        <w:t xml:space="preserve"> may lead</w:t>
      </w:r>
      <w:r w:rsidR="00870C11">
        <w:rPr>
          <w:color w:val="000000"/>
          <w:shd w:val="clear" w:color="auto" w:fill="FFFFFF"/>
        </w:rPr>
        <w:t xml:space="preserve"> to inappropriate consultations</w:t>
      </w:r>
      <w:r w:rsidR="003C0825">
        <w:rPr>
          <w:color w:val="000000"/>
          <w:shd w:val="clear" w:color="auto" w:fill="FFFFFF"/>
        </w:rPr>
        <w:t xml:space="preserve">, unnecessary </w:t>
      </w:r>
      <w:r w:rsidR="00DB5828">
        <w:rPr>
          <w:color w:val="000000"/>
          <w:shd w:val="clear" w:color="auto" w:fill="FFFFFF"/>
        </w:rPr>
        <w:t>procedures,</w:t>
      </w:r>
      <w:r w:rsidR="003C0825">
        <w:rPr>
          <w:color w:val="000000"/>
          <w:shd w:val="clear" w:color="auto" w:fill="FFFFFF"/>
        </w:rPr>
        <w:t xml:space="preserve"> hence increase</w:t>
      </w:r>
      <w:r w:rsidR="00D40255">
        <w:rPr>
          <w:color w:val="000000"/>
          <w:shd w:val="clear" w:color="auto" w:fill="FFFFFF"/>
        </w:rPr>
        <w:t xml:space="preserve"> in</w:t>
      </w:r>
      <w:r w:rsidR="003C0825">
        <w:rPr>
          <w:color w:val="000000"/>
          <w:shd w:val="clear" w:color="auto" w:fill="FFFFFF"/>
        </w:rPr>
        <w:t xml:space="preserve"> direct and indirect </w:t>
      </w:r>
      <w:r w:rsidR="00D40255">
        <w:rPr>
          <w:color w:val="000000"/>
          <w:shd w:val="clear" w:color="auto" w:fill="FFFFFF"/>
        </w:rPr>
        <w:t xml:space="preserve">healthcare </w:t>
      </w:r>
      <w:r w:rsidR="003C0825">
        <w:rPr>
          <w:color w:val="000000"/>
          <w:shd w:val="clear" w:color="auto" w:fill="FFFFFF"/>
        </w:rPr>
        <w:t>costs.</w:t>
      </w:r>
    </w:p>
    <w:p w14:paraId="4EDD4584" w14:textId="082BFEA2" w:rsidR="00460644" w:rsidRDefault="003C0825" w:rsidP="00712171">
      <w:pPr>
        <w:ind w:left="-450"/>
        <w:rPr>
          <w:rFonts w:asciiTheme="minorHAnsi" w:hAnsiTheme="minorHAnsi" w:cs="Arial"/>
          <w:b/>
          <w:bCs/>
        </w:rPr>
      </w:pPr>
      <w:r w:rsidRPr="00D36989">
        <w:rPr>
          <w:b/>
          <w:bCs/>
          <w:color w:val="000000"/>
          <w:shd w:val="clear" w:color="auto" w:fill="FFFFFF"/>
        </w:rPr>
        <w:t>In this context</w:t>
      </w:r>
      <w:r w:rsidR="006C00FB">
        <w:rPr>
          <w:b/>
          <w:bCs/>
          <w:color w:val="000000"/>
          <w:shd w:val="clear" w:color="auto" w:fill="FFFFFF"/>
        </w:rPr>
        <w:t xml:space="preserve">, laboratory </w:t>
      </w:r>
      <w:proofErr w:type="spellStart"/>
      <w:r w:rsidR="006C00FB">
        <w:rPr>
          <w:b/>
          <w:bCs/>
          <w:color w:val="000000"/>
          <w:shd w:val="clear" w:color="auto" w:fill="FFFFFF"/>
        </w:rPr>
        <w:t>g</w:t>
      </w:r>
      <w:r w:rsidR="00583DE4" w:rsidRPr="00D36989">
        <w:rPr>
          <w:b/>
          <w:bCs/>
          <w:color w:val="000000"/>
          <w:shd w:val="clear" w:color="auto" w:fill="FFFFFF"/>
        </w:rPr>
        <w:t>FOB</w:t>
      </w:r>
      <w:proofErr w:type="spellEnd"/>
      <w:r w:rsidR="001B37DE" w:rsidRPr="00D36989">
        <w:rPr>
          <w:b/>
          <w:bCs/>
          <w:color w:val="000000"/>
          <w:shd w:val="clear" w:color="auto" w:fill="FFFFFF"/>
        </w:rPr>
        <w:t xml:space="preserve"> testing</w:t>
      </w:r>
      <w:r w:rsidR="00583DE4" w:rsidRPr="00D36989">
        <w:rPr>
          <w:b/>
          <w:bCs/>
          <w:color w:val="000000"/>
          <w:shd w:val="clear" w:color="auto" w:fill="FFFFFF"/>
        </w:rPr>
        <w:t xml:space="preserve"> should not </w:t>
      </w:r>
      <w:r w:rsidR="006C00FB">
        <w:rPr>
          <w:b/>
          <w:bCs/>
          <w:color w:val="000000"/>
          <w:shd w:val="clear" w:color="auto" w:fill="FFFFFF"/>
        </w:rPr>
        <w:t xml:space="preserve">be used for </w:t>
      </w:r>
      <w:r w:rsidR="00583DE4" w:rsidRPr="00D36989">
        <w:rPr>
          <w:b/>
          <w:bCs/>
          <w:color w:val="000000"/>
          <w:shd w:val="clear" w:color="auto" w:fill="FFFFFF"/>
        </w:rPr>
        <w:t>determin</w:t>
      </w:r>
      <w:r w:rsidR="006C00FB">
        <w:rPr>
          <w:b/>
          <w:bCs/>
          <w:color w:val="000000"/>
          <w:shd w:val="clear" w:color="auto" w:fill="FFFFFF"/>
        </w:rPr>
        <w:t>ing</w:t>
      </w:r>
      <w:r w:rsidR="00583DE4" w:rsidRPr="00D36989">
        <w:rPr>
          <w:b/>
          <w:bCs/>
          <w:color w:val="000000"/>
          <w:shd w:val="clear" w:color="auto" w:fill="FFFFFF"/>
        </w:rPr>
        <w:t xml:space="preserve"> the need for endoscopy</w:t>
      </w:r>
      <w:r w:rsidR="00712171">
        <w:rPr>
          <w:b/>
          <w:bCs/>
          <w:color w:val="000000"/>
          <w:shd w:val="clear" w:color="auto" w:fill="FFFFFF"/>
        </w:rPr>
        <w:t xml:space="preserve">. </w:t>
      </w:r>
    </w:p>
    <w:p w14:paraId="1297205E" w14:textId="5ED419F2" w:rsidR="003C0825" w:rsidRPr="00712171" w:rsidRDefault="003C0825" w:rsidP="003C0825">
      <w:pPr>
        <w:pStyle w:val="ListParagraph"/>
        <w:ind w:left="-90"/>
        <w:rPr>
          <w:rFonts w:asciiTheme="minorHAnsi" w:hAnsiTheme="minorHAnsi" w:cs="Arial"/>
          <w:bCs/>
        </w:rPr>
      </w:pPr>
    </w:p>
    <w:p w14:paraId="09F449D6" w14:textId="01FBE86D" w:rsidR="00DB50F3" w:rsidRPr="00712171" w:rsidRDefault="00712171" w:rsidP="00DB50F3">
      <w:pPr>
        <w:rPr>
          <w:rFonts w:asciiTheme="minorHAnsi" w:hAnsiTheme="minorHAnsi" w:cs="Arial"/>
          <w:bCs/>
        </w:rPr>
      </w:pPr>
      <w:r w:rsidRPr="00712171">
        <w:rPr>
          <w:rFonts w:asciiTheme="minorHAnsi" w:hAnsiTheme="minorHAnsi" w:cs="Arial"/>
          <w:bCs/>
        </w:rPr>
        <w:t>For questions or concerns, please contact</w:t>
      </w:r>
      <w:r w:rsidR="00870C11">
        <w:rPr>
          <w:rFonts w:asciiTheme="minorHAnsi" w:hAnsiTheme="minorHAnsi" w:cs="Arial"/>
          <w:bCs/>
        </w:rPr>
        <w:t xml:space="preserve"> Dr</w:t>
      </w:r>
      <w:r w:rsidR="000F245A">
        <w:rPr>
          <w:rFonts w:asciiTheme="minorHAnsi" w:hAnsiTheme="minorHAnsi" w:cs="Arial"/>
          <w:bCs/>
        </w:rPr>
        <w:t>…..</w:t>
      </w:r>
      <w:r w:rsidRPr="00712171">
        <w:rPr>
          <w:rFonts w:asciiTheme="minorHAnsi" w:hAnsiTheme="minorHAnsi" w:cs="Arial"/>
          <w:bCs/>
        </w:rPr>
        <w:t xml:space="preserve"> </w:t>
      </w:r>
    </w:p>
    <w:sectPr w:rsidR="00DB50F3" w:rsidRPr="00712171" w:rsidSect="00DB50F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432" w:left="1440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3AB5" w14:textId="77777777" w:rsidR="00CC0A87" w:rsidRDefault="00CC0A87" w:rsidP="00BC27B9">
      <w:pPr>
        <w:spacing w:after="0"/>
      </w:pPr>
      <w:r>
        <w:separator/>
      </w:r>
    </w:p>
  </w:endnote>
  <w:endnote w:type="continuationSeparator" w:id="0">
    <w:p w14:paraId="482FC48C" w14:textId="77777777" w:rsidR="00CC0A87" w:rsidRDefault="00CC0A87" w:rsidP="00BC27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3E0A" w14:textId="77777777" w:rsidR="0078527B" w:rsidRPr="00876368" w:rsidRDefault="0078527B" w:rsidP="00876368">
    <w:pPr>
      <w:autoSpaceDE w:val="0"/>
      <w:autoSpaceDN w:val="0"/>
      <w:adjustRightInd w:val="0"/>
      <w:spacing w:after="0"/>
      <w:textAlignment w:val="center"/>
      <w:rPr>
        <w:rFonts w:ascii="Lucida Sans Unicode" w:hAnsi="Lucida Sans Unicode" w:cs="Lucida Sans Unicode"/>
        <w:color w:val="000000"/>
        <w:spacing w:val="-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A2BD" w14:textId="77777777" w:rsidR="00CC0A87" w:rsidRDefault="00CC0A87" w:rsidP="00BC27B9">
      <w:pPr>
        <w:spacing w:after="0"/>
      </w:pPr>
      <w:r>
        <w:separator/>
      </w:r>
    </w:p>
  </w:footnote>
  <w:footnote w:type="continuationSeparator" w:id="0">
    <w:p w14:paraId="608C8C9F" w14:textId="77777777" w:rsidR="00CC0A87" w:rsidRDefault="00CC0A87" w:rsidP="00BC27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AD07" w14:textId="77777777" w:rsidR="002746A2" w:rsidRDefault="00000000">
    <w:pPr>
      <w:pStyle w:val="Header"/>
    </w:pPr>
    <w:r>
      <w:rPr>
        <w:noProof/>
        <w:lang w:eastAsia="en-CA"/>
      </w:rPr>
      <w:pict w14:anchorId="3B936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802141" o:spid="_x0000_s1027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ova_Scotia_Health_Authority_F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A51C" w14:textId="77777777" w:rsidR="00385582" w:rsidRDefault="00000000" w:rsidP="00385582">
    <w:pPr>
      <w:pStyle w:val="Header"/>
      <w:tabs>
        <w:tab w:val="clear" w:pos="4680"/>
        <w:tab w:val="clear" w:pos="9360"/>
        <w:tab w:val="left" w:pos="2380"/>
      </w:tabs>
      <w:rPr>
        <w:noProof/>
        <w:lang w:eastAsia="en-CA"/>
      </w:rPr>
    </w:pPr>
    <w:r>
      <w:rPr>
        <w:noProof/>
        <w:lang w:eastAsia="en-CA"/>
      </w:rPr>
      <w:pict w14:anchorId="223BA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802142" o:spid="_x0000_s1026" type="#_x0000_t75" alt="" style="position:absolute;margin-left:-108pt;margin-top:-108pt;width:612pt;height:11in;z-index:-251657728;mso-wrap-edited:f;mso-width-percent:0;mso-height-percent:0;mso-position-horizontal-relative:margin;mso-position-vertical-relative:margin;mso-width-percent:0;mso-height-percent:0" o:allowincell="f">
          <v:imagedata r:id="rId1" o:title="Nova_Scotia_Health_Authority_Fax"/>
          <w10:wrap anchorx="margin" anchory="margin"/>
          <w10:anchorlock/>
        </v:shape>
      </w:pict>
    </w:r>
    <w:r w:rsidR="00385582">
      <w:rPr>
        <w:noProof/>
        <w:lang w:eastAsia="en-CA"/>
      </w:rPr>
      <w:tab/>
    </w:r>
  </w:p>
  <w:p w14:paraId="2746DA79" w14:textId="77777777" w:rsidR="00385582" w:rsidRDefault="00385582" w:rsidP="00385582">
    <w:pPr>
      <w:pStyle w:val="Header"/>
      <w:tabs>
        <w:tab w:val="clear" w:pos="4680"/>
        <w:tab w:val="clear" w:pos="9360"/>
        <w:tab w:val="left" w:pos="2380"/>
      </w:tabs>
      <w:rPr>
        <w:noProof/>
        <w:lang w:eastAsia="en-CA"/>
      </w:rPr>
    </w:pPr>
  </w:p>
  <w:p w14:paraId="64380961" w14:textId="77777777" w:rsidR="0078527B" w:rsidRPr="00385582" w:rsidRDefault="00385582" w:rsidP="00385582">
    <w:pPr>
      <w:pStyle w:val="Header"/>
      <w:tabs>
        <w:tab w:val="clear" w:pos="4680"/>
        <w:tab w:val="clear" w:pos="9360"/>
        <w:tab w:val="left" w:pos="2380"/>
      </w:tabs>
      <w:jc w:val="right"/>
      <w:rPr>
        <w:b/>
        <w:i/>
        <w:noProof/>
        <w:sz w:val="36"/>
        <w:lang w:eastAsia="en-CA"/>
      </w:rPr>
    </w:pPr>
    <w:r w:rsidRPr="00385582">
      <w:rPr>
        <w:b/>
        <w:i/>
        <w:noProof/>
        <w:sz w:val="36"/>
        <w:lang w:eastAsia="en-CA"/>
      </w:rPr>
      <w:t>Central Zone</w:t>
    </w:r>
  </w:p>
  <w:p w14:paraId="54CCBBA2" w14:textId="77777777" w:rsidR="00BC27B9" w:rsidRDefault="00BC2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2655" w14:textId="77777777" w:rsidR="002746A2" w:rsidRDefault="00000000">
    <w:pPr>
      <w:pStyle w:val="Header"/>
    </w:pPr>
    <w:r>
      <w:rPr>
        <w:noProof/>
        <w:lang w:eastAsia="en-CA"/>
      </w:rPr>
      <w:pict w14:anchorId="64CE9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802140" o:spid="_x0000_s1025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ova_Scotia_Health_Authority_F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042"/>
    <w:multiLevelType w:val="hybridMultilevel"/>
    <w:tmpl w:val="349CB3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C23473"/>
    <w:multiLevelType w:val="hybridMultilevel"/>
    <w:tmpl w:val="DB64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5EB2"/>
    <w:multiLevelType w:val="hybridMultilevel"/>
    <w:tmpl w:val="51BE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E66"/>
    <w:multiLevelType w:val="hybridMultilevel"/>
    <w:tmpl w:val="21AC181C"/>
    <w:lvl w:ilvl="0" w:tplc="ED628F5C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24447C53"/>
    <w:multiLevelType w:val="hybridMultilevel"/>
    <w:tmpl w:val="87D0D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9AD2FD8"/>
    <w:multiLevelType w:val="hybridMultilevel"/>
    <w:tmpl w:val="5E987738"/>
    <w:lvl w:ilvl="0" w:tplc="DE70F7D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51752E50"/>
    <w:multiLevelType w:val="hybridMultilevel"/>
    <w:tmpl w:val="E784722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68CA5103"/>
    <w:multiLevelType w:val="hybridMultilevel"/>
    <w:tmpl w:val="4F98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06FE4"/>
    <w:multiLevelType w:val="hybridMultilevel"/>
    <w:tmpl w:val="C71E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457231">
    <w:abstractNumId w:val="7"/>
  </w:num>
  <w:num w:numId="2" w16cid:durableId="1457724633">
    <w:abstractNumId w:val="8"/>
  </w:num>
  <w:num w:numId="3" w16cid:durableId="1375108643">
    <w:abstractNumId w:val="1"/>
  </w:num>
  <w:num w:numId="4" w16cid:durableId="464006537">
    <w:abstractNumId w:val="0"/>
  </w:num>
  <w:num w:numId="5" w16cid:durableId="150949153">
    <w:abstractNumId w:val="2"/>
  </w:num>
  <w:num w:numId="6" w16cid:durableId="100074964">
    <w:abstractNumId w:val="6"/>
  </w:num>
  <w:num w:numId="7" w16cid:durableId="965966607">
    <w:abstractNumId w:val="3"/>
  </w:num>
  <w:num w:numId="8" w16cid:durableId="1074162301">
    <w:abstractNumId w:val="5"/>
  </w:num>
  <w:num w:numId="9" w16cid:durableId="1342508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NDUxNjExNjI0NjdR0lEKTi0uzszPAykwrAUAD6dp6ywAAAA="/>
  </w:docVars>
  <w:rsids>
    <w:rsidRoot w:val="00385582"/>
    <w:rsid w:val="00030062"/>
    <w:rsid w:val="00037B69"/>
    <w:rsid w:val="000A748A"/>
    <w:rsid w:val="000D18A3"/>
    <w:rsid w:val="000E6B22"/>
    <w:rsid w:val="000F245A"/>
    <w:rsid w:val="00107864"/>
    <w:rsid w:val="00145651"/>
    <w:rsid w:val="001B37DE"/>
    <w:rsid w:val="001F052E"/>
    <w:rsid w:val="001F322D"/>
    <w:rsid w:val="001F5C66"/>
    <w:rsid w:val="00241391"/>
    <w:rsid w:val="00253B3D"/>
    <w:rsid w:val="00256D79"/>
    <w:rsid w:val="00262466"/>
    <w:rsid w:val="002746A2"/>
    <w:rsid w:val="002A36DB"/>
    <w:rsid w:val="002D259F"/>
    <w:rsid w:val="002E3EE6"/>
    <w:rsid w:val="00363160"/>
    <w:rsid w:val="00385582"/>
    <w:rsid w:val="0039115E"/>
    <w:rsid w:val="003A0ADD"/>
    <w:rsid w:val="003A3FB2"/>
    <w:rsid w:val="003C0825"/>
    <w:rsid w:val="003D0D06"/>
    <w:rsid w:val="003F39B4"/>
    <w:rsid w:val="00437160"/>
    <w:rsid w:val="00460644"/>
    <w:rsid w:val="00476FA0"/>
    <w:rsid w:val="004A6A90"/>
    <w:rsid w:val="004D0989"/>
    <w:rsid w:val="004F0C94"/>
    <w:rsid w:val="0050756C"/>
    <w:rsid w:val="0053408D"/>
    <w:rsid w:val="00583DE4"/>
    <w:rsid w:val="005A4FDA"/>
    <w:rsid w:val="005B4E96"/>
    <w:rsid w:val="00624E20"/>
    <w:rsid w:val="00650706"/>
    <w:rsid w:val="006710C6"/>
    <w:rsid w:val="006B562D"/>
    <w:rsid w:val="006C00FB"/>
    <w:rsid w:val="00712171"/>
    <w:rsid w:val="00745427"/>
    <w:rsid w:val="007751C0"/>
    <w:rsid w:val="0078527B"/>
    <w:rsid w:val="00790019"/>
    <w:rsid w:val="00791CF6"/>
    <w:rsid w:val="007D7263"/>
    <w:rsid w:val="007F057A"/>
    <w:rsid w:val="00870C11"/>
    <w:rsid w:val="00876368"/>
    <w:rsid w:val="008A2FDD"/>
    <w:rsid w:val="008A452C"/>
    <w:rsid w:val="008B5746"/>
    <w:rsid w:val="008C3408"/>
    <w:rsid w:val="008D4640"/>
    <w:rsid w:val="009137F7"/>
    <w:rsid w:val="00926DB4"/>
    <w:rsid w:val="00971F78"/>
    <w:rsid w:val="009A4D9B"/>
    <w:rsid w:val="009E28C4"/>
    <w:rsid w:val="009F2D4E"/>
    <w:rsid w:val="00A329DD"/>
    <w:rsid w:val="00A55078"/>
    <w:rsid w:val="00A75B8D"/>
    <w:rsid w:val="00A86535"/>
    <w:rsid w:val="00A93116"/>
    <w:rsid w:val="00A977E9"/>
    <w:rsid w:val="00AB3DCB"/>
    <w:rsid w:val="00B012D4"/>
    <w:rsid w:val="00B04B4C"/>
    <w:rsid w:val="00B56761"/>
    <w:rsid w:val="00B67C16"/>
    <w:rsid w:val="00B9722E"/>
    <w:rsid w:val="00BA062F"/>
    <w:rsid w:val="00BC27B9"/>
    <w:rsid w:val="00BC5F32"/>
    <w:rsid w:val="00BD693B"/>
    <w:rsid w:val="00C06E0A"/>
    <w:rsid w:val="00C369E3"/>
    <w:rsid w:val="00C42BEB"/>
    <w:rsid w:val="00C95B08"/>
    <w:rsid w:val="00CC0A87"/>
    <w:rsid w:val="00D17493"/>
    <w:rsid w:val="00D36989"/>
    <w:rsid w:val="00D40255"/>
    <w:rsid w:val="00D55EA1"/>
    <w:rsid w:val="00D877E8"/>
    <w:rsid w:val="00DB50F3"/>
    <w:rsid w:val="00DB5828"/>
    <w:rsid w:val="00DC583C"/>
    <w:rsid w:val="00E00EB8"/>
    <w:rsid w:val="00E152B0"/>
    <w:rsid w:val="00E15599"/>
    <w:rsid w:val="00E53389"/>
    <w:rsid w:val="00E67B55"/>
    <w:rsid w:val="00EB3E39"/>
    <w:rsid w:val="00EC1F0C"/>
    <w:rsid w:val="00EE7D39"/>
    <w:rsid w:val="00EF5C10"/>
    <w:rsid w:val="00F2555E"/>
    <w:rsid w:val="00F71941"/>
    <w:rsid w:val="00FA7ABB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6FE025"/>
  <w15:docId w15:val="{DE3272DA-E76C-4BB3-9140-C65B844C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06"/>
    <w:pPr>
      <w:spacing w:after="80"/>
    </w:pPr>
    <w:rPr>
      <w:sz w:val="22"/>
      <w:szCs w:val="22"/>
      <w:lang w:val="en-CA"/>
    </w:rPr>
  </w:style>
  <w:style w:type="paragraph" w:styleId="Heading3">
    <w:name w:val="heading 3"/>
    <w:basedOn w:val="Normal"/>
    <w:link w:val="Heading3Char"/>
    <w:uiPriority w:val="9"/>
    <w:qFormat/>
    <w:rsid w:val="0038558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D726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27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7B9"/>
  </w:style>
  <w:style w:type="paragraph" w:styleId="Footer">
    <w:name w:val="footer"/>
    <w:basedOn w:val="Normal"/>
    <w:link w:val="FooterChar"/>
    <w:uiPriority w:val="99"/>
    <w:unhideWhenUsed/>
    <w:rsid w:val="00BC27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7B9"/>
  </w:style>
  <w:style w:type="paragraph" w:customStyle="1" w:styleId="NoParagraphStyle">
    <w:name w:val="[No Paragraph Style]"/>
    <w:rsid w:val="008763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85582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55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B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B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B22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B22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B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22"/>
    <w:rPr>
      <w:rFonts w:ascii="Segoe UI" w:hAnsi="Segoe UI" w:cs="Segoe UI"/>
      <w:sz w:val="18"/>
      <w:szCs w:val="18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2B0"/>
    <w:rPr>
      <w:color w:val="605E5C"/>
      <w:shd w:val="clear" w:color="auto" w:fill="E1DFDD"/>
    </w:rPr>
  </w:style>
  <w:style w:type="paragraph" w:customStyle="1" w:styleId="Default">
    <w:name w:val="Default"/>
    <w:rsid w:val="005A4FD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.211.ca/services/nova-scotia-cancer-care-program/colon-cancer-prevention-progra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4AB0-ED1E-4629-A1DF-7BB19F66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Farhan</dc:creator>
  <cp:lastModifiedBy>Elnenaei, Manal</cp:lastModifiedBy>
  <cp:revision>5</cp:revision>
  <cp:lastPrinted>2022-03-23T11:32:00Z</cp:lastPrinted>
  <dcterms:created xsi:type="dcterms:W3CDTF">2022-04-06T19:23:00Z</dcterms:created>
  <dcterms:modified xsi:type="dcterms:W3CDTF">2023-02-21T14:58:00Z</dcterms:modified>
</cp:coreProperties>
</file>